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9" w:rsidRDefault="00195C69" w:rsidP="00195C69">
      <w:pPr>
        <w:spacing w:line="360" w:lineRule="auto"/>
      </w:pPr>
      <w:r>
        <w:rPr>
          <w:rFonts w:hint="eastAsia"/>
        </w:rPr>
        <w:t>采购具体内容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037"/>
        <w:gridCol w:w="4822"/>
      </w:tblGrid>
      <w:tr w:rsidR="00195C69" w:rsidTr="00195C6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rPr>
                <w:rFonts w:hint="eastAsia"/>
              </w:rPr>
              <w:t>具体内容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rPr>
                <w:rFonts w:hint="eastAsia"/>
              </w:rPr>
              <w:t>参考图片</w:t>
            </w:r>
          </w:p>
        </w:tc>
      </w:tr>
      <w:tr w:rsidR="00195C69" w:rsidTr="00195C6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rPr>
                <w:rFonts w:hint="eastAsia"/>
              </w:rPr>
              <w:t>集中配送运输车（电动车）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、车辆配置：电动，</w:t>
            </w:r>
            <w:r>
              <w:t>1</w:t>
            </w:r>
            <w:r>
              <w:rPr>
                <w:rFonts w:hint="eastAsia"/>
              </w:rPr>
              <w:t>吨电瓶车载重等于大于</w:t>
            </w:r>
            <w:r>
              <w:t>1000kg</w:t>
            </w:r>
            <w:r>
              <w:rPr>
                <w:rFonts w:hint="eastAsia"/>
              </w:rPr>
              <w:t>，自重等于大于</w:t>
            </w:r>
            <w:r>
              <w:t>1600 Kg</w:t>
            </w:r>
            <w:r>
              <w:rPr>
                <w:rFonts w:hint="eastAsia"/>
              </w:rPr>
              <w:t>，汽车驾驶室可载</w:t>
            </w:r>
            <w:r>
              <w:t>2</w:t>
            </w:r>
            <w:r>
              <w:rPr>
                <w:rFonts w:hint="eastAsia"/>
              </w:rPr>
              <w:t>人</w:t>
            </w:r>
            <w:r>
              <w:t>,</w:t>
            </w:r>
            <w:r>
              <w:rPr>
                <w:rFonts w:hint="eastAsia"/>
              </w:rPr>
              <w:t>升降玻璃，四轮液压制动，无级变速，驻车制动采用手制动形式。蓄电池不小于电压</w:t>
            </w:r>
            <w:r>
              <w:t>72 V</w:t>
            </w:r>
            <w:r>
              <w:rPr>
                <w:rFonts w:hint="eastAsia"/>
              </w:rPr>
              <w:t>，电动机数量</w:t>
            </w:r>
            <w:r>
              <w:t>1</w:t>
            </w:r>
            <w:r>
              <w:rPr>
                <w:rFonts w:hint="eastAsia"/>
              </w:rPr>
              <w:t>个，电动机功率等于大于</w:t>
            </w:r>
            <w:r>
              <w:t xml:space="preserve">7.5 </w:t>
            </w:r>
            <w:proofErr w:type="spellStart"/>
            <w:r>
              <w:t>Kw</w:t>
            </w:r>
            <w:proofErr w:type="spellEnd"/>
            <w:r>
              <w:rPr>
                <w:rFonts w:hint="eastAsia"/>
              </w:rPr>
              <w:t>。</w:t>
            </w:r>
          </w:p>
          <w:p w:rsidR="00195C69" w:rsidRDefault="00195C69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、动力性：车辆电气调速为电控调速，最大行驶速度满载不小于</w:t>
            </w:r>
            <w:r>
              <w:t>12 Km/h</w:t>
            </w:r>
            <w:r>
              <w:rPr>
                <w:rFonts w:hint="eastAsia"/>
              </w:rPr>
              <w:t>，空载不小于</w:t>
            </w:r>
            <w:r>
              <w:t>15Km/h</w:t>
            </w:r>
            <w:r>
              <w:rPr>
                <w:rFonts w:hint="eastAsia"/>
              </w:rPr>
              <w:t>。最小转弯半径为</w:t>
            </w:r>
            <w:r>
              <w:t>4000 mm</w:t>
            </w:r>
            <w:r>
              <w:rPr>
                <w:rFonts w:hint="eastAsia"/>
              </w:rPr>
              <w:t>，最小离地间隙</w:t>
            </w:r>
            <w:r>
              <w:t>140 mm</w:t>
            </w:r>
            <w:r>
              <w:rPr>
                <w:rFonts w:hint="eastAsia"/>
              </w:rPr>
              <w:t>，爬坡能力不小于</w:t>
            </w:r>
            <w:r>
              <w:t>10%</w:t>
            </w:r>
            <w:r>
              <w:rPr>
                <w:rFonts w:hint="eastAsia"/>
              </w:rPr>
              <w:t>×</w:t>
            </w:r>
            <w:r>
              <w:t>12</w:t>
            </w:r>
            <w:r>
              <w:rPr>
                <w:rFonts w:hint="eastAsia"/>
              </w:rPr>
              <w:t>，轴距</w:t>
            </w:r>
            <w:r>
              <w:t>2800 mm</w:t>
            </w:r>
            <w:r>
              <w:rPr>
                <w:rFonts w:hint="eastAsia"/>
              </w:rPr>
              <w:t>，载货平台离地高度</w:t>
            </w:r>
            <w:r>
              <w:t>650 mm</w:t>
            </w:r>
            <w:r>
              <w:rPr>
                <w:rFonts w:hint="eastAsia"/>
              </w:rPr>
              <w:t>，制动距离＜</w:t>
            </w:r>
            <w:r>
              <w:t>3.5m</w:t>
            </w:r>
          </w:p>
          <w:p w:rsidR="00195C69" w:rsidRDefault="00195C69"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、安全性：液压制动器、双回路液压制动、驻车制动装置，日间行车灯。</w:t>
            </w:r>
          </w:p>
          <w:p w:rsidR="00195C69" w:rsidRDefault="00195C69"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>、承载性：配置大截面加厚大梁、喷丸处理加强板簧、元宝梁、</w:t>
            </w:r>
            <w:r>
              <w:t>165/70R16C</w:t>
            </w:r>
            <w:r>
              <w:rPr>
                <w:rFonts w:hint="eastAsia"/>
              </w:rPr>
              <w:t>真空子午线轮胎，后桥为载重型</w:t>
            </w:r>
            <w:r>
              <w:t>4</w:t>
            </w:r>
            <w:r>
              <w:rPr>
                <w:rFonts w:hint="eastAsia"/>
              </w:rPr>
              <w:t>轮胎。</w:t>
            </w:r>
          </w:p>
          <w:p w:rsidR="00195C69" w:rsidRDefault="00195C69">
            <w:pPr>
              <w:spacing w:line="360" w:lineRule="auto"/>
            </w:pPr>
            <w:r>
              <w:t>5.</w:t>
            </w:r>
            <w:r>
              <w:rPr>
                <w:rFonts w:hint="eastAsia"/>
              </w:rPr>
              <w:t>外型尺寸（长×宽×高）不小于</w:t>
            </w:r>
            <w:r>
              <w:t>4.5</w:t>
            </w:r>
            <w:r>
              <w:rPr>
                <w:rFonts w:hint="eastAsia"/>
              </w:rPr>
              <w:t>米</w:t>
            </w:r>
            <w:r>
              <w:t>*1.78</w:t>
            </w:r>
            <w:r>
              <w:rPr>
                <w:rFonts w:hint="eastAsia"/>
              </w:rPr>
              <w:t>米</w:t>
            </w:r>
            <w:r>
              <w:t>*2.0</w:t>
            </w:r>
            <w:r>
              <w:rPr>
                <w:rFonts w:hint="eastAsia"/>
              </w:rPr>
              <w:t>米。</w:t>
            </w:r>
          </w:p>
          <w:p w:rsidR="00195C69" w:rsidRDefault="00195C69"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、车厢：车厢左右两侧为翼展式车厢，车厢内部体积：不小</w:t>
            </w:r>
            <w:r>
              <w:rPr>
                <w:rFonts w:hint="eastAsia"/>
              </w:rPr>
              <w:lastRenderedPageBreak/>
              <w:t>于</w:t>
            </w:r>
            <w:r>
              <w:t>6</w:t>
            </w:r>
            <w:r>
              <w:rPr>
                <w:rFonts w:hint="eastAsia"/>
              </w:rPr>
              <w:t>立方米，车厢：车厢四周（除顶板外）内蒙不小于</w:t>
            </w:r>
            <w:r>
              <w:t>1.2MM</w:t>
            </w:r>
            <w:r>
              <w:rPr>
                <w:rFonts w:hint="eastAsia"/>
              </w:rPr>
              <w:t>厚度</w:t>
            </w:r>
            <w:r>
              <w:t>304</w:t>
            </w:r>
            <w:r>
              <w:rPr>
                <w:rFonts w:hint="eastAsia"/>
              </w:rPr>
              <w:t>不锈钢（含边门、后门）；</w:t>
            </w:r>
            <w:proofErr w:type="gramStart"/>
            <w:r>
              <w:rPr>
                <w:rFonts w:hint="eastAsia"/>
              </w:rPr>
              <w:t>底板加辅设</w:t>
            </w:r>
            <w:proofErr w:type="gramEnd"/>
            <w:r>
              <w:rPr>
                <w:rFonts w:hint="eastAsia"/>
              </w:rPr>
              <w:t>不小于</w:t>
            </w:r>
            <w:r>
              <w:t>2.0MM</w:t>
            </w:r>
            <w:r>
              <w:rPr>
                <w:rFonts w:hint="eastAsia"/>
              </w:rPr>
              <w:t>厚</w:t>
            </w:r>
            <w:r>
              <w:t>304</w:t>
            </w:r>
            <w:r>
              <w:rPr>
                <w:rFonts w:hint="eastAsia"/>
              </w:rPr>
              <w:t>不锈钢花纹板。</w:t>
            </w:r>
          </w:p>
          <w:p w:rsidR="00195C69" w:rsidRDefault="00195C69">
            <w:pPr>
              <w:spacing w:line="360" w:lineRule="auto"/>
            </w:pPr>
            <w:r>
              <w:rPr>
                <w:rFonts w:hint="eastAsia"/>
              </w:rPr>
              <w:t>车厢内部需要隔断，具体如附件。</w:t>
            </w:r>
          </w:p>
          <w:p w:rsidR="00195C69" w:rsidRDefault="00195C69">
            <w:pPr>
              <w:spacing w:line="360" w:lineRule="auto"/>
            </w:pPr>
            <w:r>
              <w:t>7</w:t>
            </w:r>
            <w:r>
              <w:rPr>
                <w:rFonts w:hint="eastAsia"/>
              </w:rPr>
              <w:t>、普通充电</w:t>
            </w:r>
            <w:r>
              <w:t>9</w:t>
            </w:r>
            <w:r>
              <w:rPr>
                <w:rFonts w:hint="eastAsia"/>
              </w:rPr>
              <w:t>小时，最大续航里程</w:t>
            </w:r>
            <w:r>
              <w:t>60</w:t>
            </w:r>
            <w:r>
              <w:rPr>
                <w:rFonts w:hint="eastAsia"/>
              </w:rPr>
              <w:t>公里。</w:t>
            </w:r>
          </w:p>
          <w:p w:rsidR="00195C69" w:rsidRDefault="00195C69">
            <w:pPr>
              <w:spacing w:line="360" w:lineRule="auto"/>
            </w:pPr>
            <w:r>
              <w:t>8</w:t>
            </w:r>
            <w:r>
              <w:rPr>
                <w:rFonts w:hint="eastAsia"/>
              </w:rPr>
              <w:t>、颜色由使用方定。</w:t>
            </w:r>
          </w:p>
          <w:p w:rsidR="00195C69" w:rsidRDefault="00195C69">
            <w:pPr>
              <w:spacing w:line="360" w:lineRule="auto"/>
            </w:pPr>
            <w:r>
              <w:t>9</w:t>
            </w:r>
            <w:r>
              <w:rPr>
                <w:rFonts w:hint="eastAsia"/>
              </w:rPr>
              <w:t>、车辆要符合国家电瓶餐车的标准。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9" w:rsidRDefault="00195C69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24175" cy="2019300"/>
                  <wp:effectExtent l="19050" t="0" r="9525" b="0"/>
                  <wp:docPr id="1" name="图片 1" descr="ccd3dc0deed4810544af4b371b27a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d3dc0deed4810544af4b371b27a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59" w:rsidRDefault="00124359"/>
    <w:sectPr w:rsidR="00124359" w:rsidSect="00124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C69"/>
    <w:rsid w:val="00124359"/>
    <w:rsid w:val="0019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C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5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2019-08-02T08:26:00Z</dcterms:created>
  <dcterms:modified xsi:type="dcterms:W3CDTF">2019-08-02T08:27:00Z</dcterms:modified>
</cp:coreProperties>
</file>